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CAB2E" w14:textId="77777777" w:rsidR="000B4A5C" w:rsidRDefault="000B4A5C">
      <w:pPr>
        <w:pStyle w:val="Standard"/>
        <w:jc w:val="center"/>
        <w:rPr>
          <w:rFonts w:ascii="Calibri" w:hAnsi="Calibri"/>
          <w:b/>
          <w:sz w:val="28"/>
          <w:szCs w:val="28"/>
        </w:rPr>
      </w:pPr>
    </w:p>
    <w:p w14:paraId="10EFB278" w14:textId="77777777" w:rsidR="000B4A5C" w:rsidRDefault="000B4A5C">
      <w:pPr>
        <w:pStyle w:val="Standard"/>
        <w:jc w:val="center"/>
        <w:rPr>
          <w:rFonts w:ascii="Calibri" w:hAnsi="Calibri"/>
          <w:b/>
          <w:sz w:val="28"/>
          <w:szCs w:val="28"/>
        </w:rPr>
      </w:pPr>
    </w:p>
    <w:tbl>
      <w:tblPr>
        <w:tblStyle w:val="TableGrid"/>
        <w:tblW w:w="10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766"/>
      </w:tblGrid>
      <w:tr w:rsidR="000B4A5C" w14:paraId="5EC192C3" w14:textId="77777777" w:rsidTr="002B26DC">
        <w:trPr>
          <w:trHeight w:val="2991"/>
        </w:trPr>
        <w:tc>
          <w:tcPr>
            <w:tcW w:w="2412" w:type="dxa"/>
          </w:tcPr>
          <w:p w14:paraId="569E6641" w14:textId="77777777" w:rsidR="000B4A5C" w:rsidRDefault="000B4A5C">
            <w:pPr>
              <w:pStyle w:val="Standard"/>
              <w:jc w:val="center"/>
              <w:rPr>
                <w:rFonts w:ascii="Calibri" w:hAnsi="Calibri"/>
                <w:b/>
                <w:sz w:val="28"/>
                <w:szCs w:val="28"/>
              </w:rPr>
            </w:pPr>
            <w:r>
              <w:rPr>
                <w:noProof/>
              </w:rPr>
              <w:drawing>
                <wp:inline distT="0" distB="0" distL="0" distR="0" wp14:anchorId="6C301E0C" wp14:editId="0CFDA54E">
                  <wp:extent cx="1433648" cy="1466850"/>
                  <wp:effectExtent l="0" t="0" r="0" b="0"/>
                  <wp:docPr id="18930166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6754" cy="1480260"/>
                          </a:xfrm>
                          <a:prstGeom prst="rect">
                            <a:avLst/>
                          </a:prstGeom>
                          <a:noFill/>
                          <a:ln>
                            <a:noFill/>
                          </a:ln>
                        </pic:spPr>
                      </pic:pic>
                    </a:graphicData>
                  </a:graphic>
                </wp:inline>
              </w:drawing>
            </w:r>
          </w:p>
        </w:tc>
        <w:tc>
          <w:tcPr>
            <w:tcW w:w="7827" w:type="dxa"/>
          </w:tcPr>
          <w:p w14:paraId="15C5C274" w14:textId="77777777" w:rsidR="000B4A5C" w:rsidRDefault="000B4A5C">
            <w:pPr>
              <w:pStyle w:val="Standard"/>
              <w:jc w:val="center"/>
              <w:rPr>
                <w:rFonts w:ascii="Calibri" w:hAnsi="Calibri"/>
                <w:b/>
                <w:sz w:val="28"/>
                <w:szCs w:val="28"/>
              </w:rPr>
            </w:pPr>
            <w:r>
              <w:rPr>
                <w:rFonts w:ascii="Calibri" w:hAnsi="Calibri"/>
                <w:b/>
                <w:noProof/>
                <w:sz w:val="28"/>
                <w:szCs w:val="28"/>
              </w:rPr>
              <w:drawing>
                <wp:inline distT="0" distB="0" distL="0" distR="0" wp14:anchorId="79BB4706" wp14:editId="20A09908">
                  <wp:extent cx="4724400" cy="1619250"/>
                  <wp:effectExtent l="0" t="0" r="0" b="0"/>
                  <wp:docPr id="18582486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248645" name="Picture 18582486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7209" cy="1640777"/>
                          </a:xfrm>
                          <a:prstGeom prst="rect">
                            <a:avLst/>
                          </a:prstGeom>
                        </pic:spPr>
                      </pic:pic>
                    </a:graphicData>
                  </a:graphic>
                </wp:inline>
              </w:drawing>
            </w:r>
          </w:p>
        </w:tc>
      </w:tr>
    </w:tbl>
    <w:p w14:paraId="43282CA4" w14:textId="77777777" w:rsidR="000B4A5C" w:rsidRDefault="000B4A5C" w:rsidP="002B26DC">
      <w:pPr>
        <w:pStyle w:val="Standard"/>
        <w:rPr>
          <w:rFonts w:ascii="Calibri" w:hAnsi="Calibri"/>
          <w:b/>
          <w:sz w:val="28"/>
          <w:szCs w:val="28"/>
        </w:rPr>
      </w:pPr>
    </w:p>
    <w:p w14:paraId="77455555" w14:textId="77777777" w:rsidR="008D2258" w:rsidRDefault="008D2258" w:rsidP="000B4A5C">
      <w:pPr>
        <w:pStyle w:val="Standard"/>
      </w:pPr>
    </w:p>
    <w:p w14:paraId="39E7A234" w14:textId="77777777" w:rsidR="008D2258" w:rsidRDefault="00000000">
      <w:pPr>
        <w:pStyle w:val="Standard"/>
        <w:jc w:val="center"/>
      </w:pPr>
      <w:r>
        <w:rPr>
          <w:rFonts w:ascii="Calibri" w:hAnsi="Calibri" w:cs="Calibri"/>
          <w:b/>
          <w:bCs/>
          <w:sz w:val="28"/>
          <w:szCs w:val="28"/>
        </w:rPr>
        <w:t>September 16, 2023</w:t>
      </w:r>
    </w:p>
    <w:p w14:paraId="06467657" w14:textId="77777777" w:rsidR="008D2258" w:rsidRDefault="008D2258">
      <w:pPr>
        <w:pStyle w:val="Standard"/>
        <w:jc w:val="center"/>
        <w:rPr>
          <w:rFonts w:ascii="Calibri" w:hAnsi="Calibri" w:cs="Calibri"/>
          <w:u w:val="single"/>
        </w:rPr>
      </w:pPr>
    </w:p>
    <w:p w14:paraId="5836AC17" w14:textId="77777777" w:rsidR="008D2258" w:rsidRDefault="00000000">
      <w:pPr>
        <w:pStyle w:val="Heading2"/>
        <w:jc w:val="center"/>
      </w:pPr>
      <w:r>
        <w:rPr>
          <w:rFonts w:ascii="Calibri" w:hAnsi="Calibri" w:cs="Calibri"/>
          <w:u w:val="single"/>
        </w:rPr>
        <w:t>The Rules</w:t>
      </w:r>
    </w:p>
    <w:p w14:paraId="4474C8F2" w14:textId="77777777" w:rsidR="008D2258" w:rsidRDefault="00000000">
      <w:pPr>
        <w:pStyle w:val="Standard"/>
        <w:numPr>
          <w:ilvl w:val="0"/>
          <w:numId w:val="5"/>
        </w:numPr>
        <w:tabs>
          <w:tab w:val="left" w:pos="0"/>
        </w:tabs>
        <w:spacing w:before="60" w:after="60"/>
      </w:pPr>
      <w:r>
        <w:rPr>
          <w:rFonts w:ascii="Calibri" w:hAnsi="Calibri" w:cs="Calibri"/>
          <w:b/>
          <w:sz w:val="24"/>
        </w:rPr>
        <w:t xml:space="preserve">Divisions </w:t>
      </w:r>
      <w:r>
        <w:rPr>
          <w:rFonts w:ascii="Calibri" w:hAnsi="Calibri" w:cs="Calibri"/>
          <w:b/>
          <w:sz w:val="24"/>
        </w:rPr>
        <w:tab/>
      </w:r>
      <w:r>
        <w:rPr>
          <w:rFonts w:ascii="Calibri" w:hAnsi="Calibri" w:cs="Calibri"/>
          <w:b/>
          <w:sz w:val="24"/>
        </w:rPr>
        <w:br/>
      </w:r>
      <w:r>
        <w:rPr>
          <w:rFonts w:ascii="Calibri" w:hAnsi="Calibri" w:cs="Calibri"/>
          <w:sz w:val="24"/>
        </w:rPr>
        <w:t>The following classifications will be accepted:</w:t>
      </w:r>
    </w:p>
    <w:p w14:paraId="4F4DB68B" w14:textId="77777777" w:rsidR="008D2258" w:rsidRDefault="00000000">
      <w:pPr>
        <w:pStyle w:val="Standard"/>
        <w:numPr>
          <w:ilvl w:val="0"/>
          <w:numId w:val="6"/>
        </w:numPr>
        <w:suppressAutoHyphens w:val="0"/>
        <w:overflowPunct w:val="0"/>
      </w:pPr>
      <w:r>
        <w:rPr>
          <w:rFonts w:ascii="Calibri" w:hAnsi="Calibri" w:cs="Calibri"/>
          <w:sz w:val="24"/>
          <w:szCs w:val="24"/>
        </w:rPr>
        <w:t>Men’s Old timers - multiple divisions based on team registration and league standings (</w:t>
      </w:r>
      <w:r>
        <w:rPr>
          <w:rFonts w:ascii="Calibri" w:hAnsi="Calibri"/>
          <w:color w:val="000000"/>
          <w:sz w:val="24"/>
          <w:szCs w:val="24"/>
          <w:lang w:eastAsia="en-US"/>
        </w:rPr>
        <w:t>Players born in 1987 or earlier (35+) Players born in 1972 or earlier (50+) Full Field 11v11</w:t>
      </w:r>
    </w:p>
    <w:p w14:paraId="630D569A" w14:textId="77777777" w:rsidR="008D2258" w:rsidRDefault="00000000">
      <w:pPr>
        <w:pStyle w:val="Standard"/>
        <w:tabs>
          <w:tab w:val="left" w:pos="993"/>
        </w:tabs>
        <w:spacing w:before="144" w:after="144"/>
        <w:ind w:left="284"/>
        <w:rPr>
          <w:rFonts w:ascii="Calibri" w:hAnsi="Calibri" w:cs="Calibri"/>
          <w:b/>
          <w:sz w:val="24"/>
        </w:rPr>
      </w:pPr>
      <w:r>
        <w:rPr>
          <w:rFonts w:ascii="Calibri" w:hAnsi="Calibri" w:cs="Calibri"/>
          <w:b/>
          <w:sz w:val="24"/>
        </w:rPr>
        <w:t>* Note: If there are not enough teams registered from a single division then we will build combined divisions.  Every effort will be made to build evenly balanced divisions.</w:t>
      </w:r>
    </w:p>
    <w:p w14:paraId="73A69AD8" w14:textId="77777777" w:rsidR="003069E9" w:rsidRDefault="003069E9">
      <w:pPr>
        <w:pStyle w:val="Standard"/>
        <w:tabs>
          <w:tab w:val="left" w:pos="993"/>
        </w:tabs>
        <w:spacing w:before="144" w:after="144"/>
        <w:ind w:left="284"/>
      </w:pPr>
    </w:p>
    <w:p w14:paraId="11C0475C" w14:textId="0E0E4108" w:rsidR="008D2258" w:rsidRDefault="00000000">
      <w:pPr>
        <w:pStyle w:val="Standard"/>
        <w:numPr>
          <w:ilvl w:val="0"/>
          <w:numId w:val="3"/>
        </w:numPr>
        <w:tabs>
          <w:tab w:val="left" w:pos="0"/>
        </w:tabs>
        <w:spacing w:before="60" w:after="60"/>
      </w:pPr>
      <w:r>
        <w:rPr>
          <w:rFonts w:ascii="Calibri" w:hAnsi="Calibri" w:cs="Calibri"/>
          <w:b/>
          <w:sz w:val="24"/>
        </w:rPr>
        <w:t xml:space="preserve">Player Eligibility </w:t>
      </w:r>
      <w:r>
        <w:rPr>
          <w:rFonts w:ascii="Calibri" w:hAnsi="Calibri" w:cs="Calibri"/>
          <w:b/>
          <w:sz w:val="24"/>
        </w:rPr>
        <w:br/>
      </w:r>
      <w:r>
        <w:rPr>
          <w:rFonts w:ascii="Calibri" w:hAnsi="Calibri" w:cs="Calibri"/>
          <w:sz w:val="24"/>
        </w:rPr>
        <w:t xml:space="preserve">All players must be registered with a club </w:t>
      </w:r>
      <w:r w:rsidR="000A5AF7">
        <w:rPr>
          <w:rFonts w:ascii="Calibri" w:hAnsi="Calibri" w:cs="Calibri"/>
          <w:sz w:val="24"/>
        </w:rPr>
        <w:t>that is a member of an Ontario Soccer</w:t>
      </w:r>
      <w:r>
        <w:rPr>
          <w:rFonts w:ascii="Calibri" w:hAnsi="Calibri" w:cs="Calibri"/>
          <w:sz w:val="24"/>
        </w:rPr>
        <w:t xml:space="preserve"> district or </w:t>
      </w:r>
      <w:r w:rsidR="000A5AF7">
        <w:rPr>
          <w:rFonts w:ascii="Calibri" w:hAnsi="Calibri" w:cs="Calibri"/>
          <w:sz w:val="24"/>
        </w:rPr>
        <w:t xml:space="preserve">other </w:t>
      </w:r>
      <w:r>
        <w:rPr>
          <w:rFonts w:ascii="Calibri" w:hAnsi="Calibri" w:cs="Calibri"/>
          <w:sz w:val="24"/>
        </w:rPr>
        <w:t xml:space="preserve">provincial </w:t>
      </w:r>
      <w:r w:rsidR="000A5AF7">
        <w:rPr>
          <w:rFonts w:ascii="Calibri" w:hAnsi="Calibri" w:cs="Calibri"/>
          <w:sz w:val="24"/>
        </w:rPr>
        <w:t xml:space="preserve">soccer </w:t>
      </w:r>
      <w:r>
        <w:rPr>
          <w:rFonts w:ascii="Calibri" w:hAnsi="Calibri" w:cs="Calibri"/>
          <w:sz w:val="24"/>
        </w:rPr>
        <w:t xml:space="preserve">association. Players will be asked to show </w:t>
      </w:r>
      <w:r w:rsidR="000A5AF7">
        <w:rPr>
          <w:rFonts w:ascii="Calibri" w:hAnsi="Calibri" w:cs="Calibri"/>
          <w:sz w:val="24"/>
        </w:rPr>
        <w:t xml:space="preserve">Ontario or Canada </w:t>
      </w:r>
      <w:r>
        <w:rPr>
          <w:rFonts w:ascii="Calibri" w:hAnsi="Calibri" w:cs="Calibri"/>
          <w:sz w:val="24"/>
        </w:rPr>
        <w:t xml:space="preserve">photo ID to the Field Marshall before the first game and again before the </w:t>
      </w:r>
      <w:r>
        <w:rPr>
          <w:rFonts w:ascii="Calibri" w:hAnsi="Calibri" w:cs="Calibri"/>
          <w:b/>
          <w:sz w:val="24"/>
        </w:rPr>
        <w:t>final</w:t>
      </w:r>
      <w:r>
        <w:rPr>
          <w:rFonts w:ascii="Calibri" w:hAnsi="Calibri" w:cs="Calibri"/>
          <w:sz w:val="24"/>
        </w:rPr>
        <w:t>. All players must be listed on an official team roster report</w:t>
      </w:r>
      <w:r w:rsidR="000A5AF7">
        <w:rPr>
          <w:rFonts w:ascii="Calibri" w:hAnsi="Calibri" w:cs="Calibri"/>
          <w:sz w:val="24"/>
        </w:rPr>
        <w:t xml:space="preserve"> (TRR)</w:t>
      </w:r>
      <w:r>
        <w:rPr>
          <w:rFonts w:ascii="Calibri" w:hAnsi="Calibri" w:cs="Calibri"/>
          <w:sz w:val="24"/>
        </w:rPr>
        <w:t xml:space="preserve">, or have a TEP (if currently registered with another club) or a </w:t>
      </w:r>
      <w:r w:rsidR="000A5AF7">
        <w:rPr>
          <w:rFonts w:ascii="Calibri" w:hAnsi="Calibri" w:cs="Calibri"/>
          <w:sz w:val="24"/>
        </w:rPr>
        <w:t xml:space="preserve">Short Term Registration Permit (STRP) </w:t>
      </w:r>
      <w:r>
        <w:rPr>
          <w:rFonts w:ascii="Calibri" w:hAnsi="Calibri" w:cs="Calibri"/>
          <w:sz w:val="24"/>
        </w:rPr>
        <w:t>or they will not be able to participate.</w:t>
      </w:r>
      <w:r>
        <w:rPr>
          <w:rFonts w:ascii="Calibri" w:hAnsi="Calibri" w:cs="Calibri"/>
          <w:b/>
          <w:sz w:val="24"/>
        </w:rPr>
        <w:t xml:space="preserve">  Each player must have their own individual fundraising page through the Terry Fox Foundation for this event with a minimum donation raised of $50, this is separate from the team entry fee.</w:t>
      </w:r>
    </w:p>
    <w:p w14:paraId="187E601A" w14:textId="77777777" w:rsidR="008D2258" w:rsidRDefault="008D2258">
      <w:pPr>
        <w:pStyle w:val="Standard"/>
        <w:tabs>
          <w:tab w:val="left" w:pos="720"/>
        </w:tabs>
        <w:spacing w:before="60" w:after="60"/>
        <w:ind w:left="360"/>
        <w:rPr>
          <w:rFonts w:ascii="Calibri" w:hAnsi="Calibri" w:cs="Calibri"/>
          <w:b/>
          <w:sz w:val="24"/>
        </w:rPr>
      </w:pPr>
    </w:p>
    <w:p w14:paraId="43398A74" w14:textId="77777777" w:rsidR="008D2258" w:rsidRDefault="00000000">
      <w:pPr>
        <w:pStyle w:val="Standard"/>
        <w:numPr>
          <w:ilvl w:val="0"/>
          <w:numId w:val="3"/>
        </w:numPr>
        <w:tabs>
          <w:tab w:val="left" w:pos="0"/>
        </w:tabs>
        <w:spacing w:before="60" w:after="60"/>
      </w:pPr>
      <w:r>
        <w:rPr>
          <w:rFonts w:ascii="Calibri" w:hAnsi="Calibri" w:cs="Calibri"/>
          <w:b/>
          <w:sz w:val="24"/>
        </w:rPr>
        <w:t>Guest Players</w:t>
      </w:r>
    </w:p>
    <w:p w14:paraId="11816926" w14:textId="7E4A1EB2" w:rsidR="008D2258" w:rsidRDefault="00000000">
      <w:pPr>
        <w:pStyle w:val="Standard"/>
        <w:tabs>
          <w:tab w:val="left" w:pos="720"/>
        </w:tabs>
        <w:spacing w:before="60" w:after="60"/>
        <w:ind w:left="360"/>
      </w:pPr>
      <w:r>
        <w:rPr>
          <w:rFonts w:ascii="Calibri" w:hAnsi="Calibri" w:cs="Calibri"/>
          <w:sz w:val="24"/>
        </w:rPr>
        <w:t>11 v 11 Teams can use up to thre</w:t>
      </w:r>
      <w:r w:rsidR="0006495D">
        <w:rPr>
          <w:rFonts w:ascii="Calibri" w:hAnsi="Calibri" w:cs="Calibri"/>
          <w:sz w:val="24"/>
        </w:rPr>
        <w:t>e</w:t>
      </w:r>
      <w:r>
        <w:rPr>
          <w:rFonts w:ascii="Calibri" w:hAnsi="Calibri" w:cs="Calibri"/>
          <w:sz w:val="24"/>
        </w:rPr>
        <w:t xml:space="preserve"> registered players from another team within the same Club as guest players and up to an additional three registered players from another team from any Club as guest players or that have a Temporary Eligibility Permit (TEP). </w:t>
      </w:r>
      <w:r w:rsidR="000A5AF7">
        <w:rPr>
          <w:rFonts w:ascii="Calibri" w:hAnsi="Calibri" w:cs="Calibri"/>
          <w:sz w:val="24"/>
        </w:rPr>
        <w:t xml:space="preserve">Teams may also register 3 players through the STRP process which allows a non-registrant to play. </w:t>
      </w:r>
      <w:r>
        <w:rPr>
          <w:rFonts w:ascii="Calibri" w:hAnsi="Calibri" w:cs="Calibri"/>
          <w:b/>
          <w:sz w:val="24"/>
        </w:rPr>
        <w:t xml:space="preserve">A team cannot use a guest player who is registered more than two divisions higher than the </w:t>
      </w:r>
      <w:r>
        <w:rPr>
          <w:rFonts w:ascii="Calibri" w:hAnsi="Calibri" w:cs="Calibri"/>
          <w:b/>
          <w:sz w:val="24"/>
        </w:rPr>
        <w:lastRenderedPageBreak/>
        <w:t>division they are competing in for the tournament.</w:t>
      </w:r>
      <w:r>
        <w:rPr>
          <w:rFonts w:ascii="Calibri" w:hAnsi="Calibri" w:cs="Calibri"/>
          <w:sz w:val="24"/>
        </w:rPr>
        <w:t xml:space="preserve"> For example, a team registered to play in OT4 in the tournament can use a player registered in OT2 or below only.</w:t>
      </w:r>
    </w:p>
    <w:p w14:paraId="2CAB8496" w14:textId="77777777" w:rsidR="008D2258" w:rsidRDefault="008D2258">
      <w:pPr>
        <w:pStyle w:val="Standard"/>
        <w:tabs>
          <w:tab w:val="left" w:pos="720"/>
        </w:tabs>
        <w:spacing w:before="60" w:after="60"/>
        <w:ind w:left="360"/>
        <w:rPr>
          <w:rFonts w:ascii="Calibri" w:hAnsi="Calibri" w:cs="Calibri"/>
          <w:sz w:val="24"/>
        </w:rPr>
      </w:pPr>
    </w:p>
    <w:p w14:paraId="4B0A47A8" w14:textId="30A200EF" w:rsidR="008D2258" w:rsidRDefault="00000000">
      <w:pPr>
        <w:pStyle w:val="Standard"/>
        <w:numPr>
          <w:ilvl w:val="0"/>
          <w:numId w:val="3"/>
        </w:numPr>
        <w:tabs>
          <w:tab w:val="left" w:pos="360"/>
        </w:tabs>
        <w:spacing w:before="60" w:after="60"/>
      </w:pPr>
      <w:r>
        <w:rPr>
          <w:rFonts w:ascii="Calibri" w:hAnsi="Calibri" w:cs="Calibri"/>
          <w:sz w:val="24"/>
        </w:rPr>
        <w:t xml:space="preserve"> </w:t>
      </w:r>
      <w:r>
        <w:rPr>
          <w:rFonts w:ascii="Calibri" w:hAnsi="Calibri" w:cs="Calibri"/>
          <w:b/>
          <w:bCs/>
          <w:sz w:val="24"/>
          <w:szCs w:val="24"/>
        </w:rPr>
        <w:t>Team Rosters &amp; Team Eligibility</w:t>
      </w:r>
      <w:r>
        <w:br/>
      </w:r>
      <w:r>
        <w:rPr>
          <w:rFonts w:ascii="Calibri" w:hAnsi="Calibri" w:cs="Calibri"/>
          <w:sz w:val="24"/>
          <w:szCs w:val="24"/>
        </w:rPr>
        <w:t xml:space="preserve">An official Team Roster Report (TRR) must be provided to tournament organizers at time of registration along with any TEP’s or </w:t>
      </w:r>
      <w:r w:rsidR="000A5AF7">
        <w:rPr>
          <w:rFonts w:ascii="Calibri" w:hAnsi="Calibri" w:cs="Calibri"/>
          <w:sz w:val="24"/>
          <w:szCs w:val="24"/>
        </w:rPr>
        <w:t>S</w:t>
      </w:r>
      <w:r>
        <w:rPr>
          <w:rFonts w:ascii="Calibri" w:hAnsi="Calibri" w:cs="Calibri"/>
          <w:sz w:val="24"/>
          <w:szCs w:val="24"/>
        </w:rPr>
        <w:t>TRP’s for players not on the TRR.    Players cannot be added once the official roster/TEP/</w:t>
      </w:r>
      <w:r w:rsidR="000A5AF7">
        <w:rPr>
          <w:rFonts w:ascii="Calibri" w:hAnsi="Calibri" w:cs="Calibri"/>
          <w:sz w:val="24"/>
          <w:szCs w:val="24"/>
        </w:rPr>
        <w:t>S</w:t>
      </w:r>
      <w:r>
        <w:rPr>
          <w:rFonts w:ascii="Calibri" w:hAnsi="Calibri" w:cs="Calibri"/>
          <w:sz w:val="24"/>
          <w:szCs w:val="24"/>
        </w:rPr>
        <w:t>TRP’s have been submitted.  An 11 v 11 team may register a maximum of 25 players for the tournament and all</w:t>
      </w:r>
      <w:r>
        <w:rPr>
          <w:rFonts w:ascii="Calibri" w:hAnsi="Calibri" w:cs="Calibri"/>
          <w:b/>
          <w:bCs/>
          <w:sz w:val="24"/>
          <w:szCs w:val="24"/>
        </w:rPr>
        <w:t xml:space="preserve"> 25 players can be dressed in any game.    </w:t>
      </w:r>
      <w:r>
        <w:rPr>
          <w:rFonts w:ascii="Calibri" w:hAnsi="Calibri" w:cs="Calibri"/>
          <w:sz w:val="24"/>
        </w:rPr>
        <w:t>Game Sheets will be provided by the tournament host and are to be completed by each team prior to the start of each game.  Only registered players may be listed on the game sheet.</w:t>
      </w:r>
    </w:p>
    <w:p w14:paraId="52433B6F" w14:textId="51A664CA" w:rsidR="008D2258" w:rsidRDefault="00000000" w:rsidP="0006495D">
      <w:pPr>
        <w:pStyle w:val="Standard"/>
        <w:tabs>
          <w:tab w:val="left" w:pos="360"/>
        </w:tabs>
        <w:spacing w:before="60" w:after="60"/>
        <w:rPr>
          <w:rFonts w:ascii="Calibri" w:hAnsi="Calibri" w:cs="Calibri"/>
          <w:sz w:val="24"/>
        </w:rPr>
      </w:pPr>
      <w:r>
        <w:rPr>
          <w:rFonts w:ascii="Calibri" w:hAnsi="Calibri" w:cs="Calibri"/>
          <w:b/>
          <w:bCs/>
          <w:sz w:val="24"/>
          <w:szCs w:val="24"/>
        </w:rPr>
        <w:t xml:space="preserve">                                                                                                                                  </w:t>
      </w:r>
    </w:p>
    <w:p w14:paraId="784BFCC5" w14:textId="77777777" w:rsidR="008D2258" w:rsidRDefault="00000000">
      <w:pPr>
        <w:pStyle w:val="Standard"/>
        <w:numPr>
          <w:ilvl w:val="0"/>
          <w:numId w:val="3"/>
        </w:numPr>
        <w:tabs>
          <w:tab w:val="left" w:pos="0"/>
        </w:tabs>
        <w:spacing w:before="60" w:after="60"/>
      </w:pPr>
      <w:r>
        <w:rPr>
          <w:rFonts w:ascii="Calibri" w:hAnsi="Calibri" w:cs="Calibri"/>
          <w:b/>
          <w:sz w:val="24"/>
        </w:rPr>
        <w:t xml:space="preserve">Game Duration </w:t>
      </w:r>
      <w:r>
        <w:rPr>
          <w:rFonts w:ascii="Calibri" w:hAnsi="Calibri" w:cs="Calibri"/>
          <w:b/>
          <w:sz w:val="24"/>
        </w:rPr>
        <w:tab/>
      </w:r>
    </w:p>
    <w:p w14:paraId="162CFD8A" w14:textId="77777777" w:rsidR="008D2258" w:rsidRDefault="00000000">
      <w:pPr>
        <w:pStyle w:val="Standard"/>
        <w:tabs>
          <w:tab w:val="left" w:pos="720"/>
        </w:tabs>
        <w:spacing w:before="60" w:after="60" w:line="240" w:lineRule="exact"/>
        <w:ind w:left="360"/>
        <w:rPr>
          <w:rFonts w:ascii="Calibri" w:hAnsi="Calibri" w:cs="Calibri"/>
          <w:sz w:val="24"/>
          <w:szCs w:val="24"/>
        </w:rPr>
      </w:pPr>
      <w:r>
        <w:rPr>
          <w:rFonts w:ascii="Calibri" w:hAnsi="Calibri" w:cs="Calibri"/>
          <w:sz w:val="24"/>
          <w:szCs w:val="24"/>
        </w:rPr>
        <w:t xml:space="preserve">Games consist of two 22-minute halves, </w:t>
      </w:r>
      <w:proofErr w:type="gramStart"/>
      <w:r>
        <w:rPr>
          <w:rFonts w:ascii="Calibri" w:hAnsi="Calibri" w:cs="Calibri"/>
          <w:sz w:val="24"/>
          <w:szCs w:val="24"/>
        </w:rPr>
        <w:t>5 minute</w:t>
      </w:r>
      <w:proofErr w:type="gramEnd"/>
      <w:r>
        <w:rPr>
          <w:rFonts w:ascii="Calibri" w:hAnsi="Calibri" w:cs="Calibri"/>
          <w:sz w:val="24"/>
          <w:szCs w:val="24"/>
        </w:rPr>
        <w:t xml:space="preserve"> half time, Teams not to exceed 180 minutes of playing time per day.</w:t>
      </w:r>
    </w:p>
    <w:p w14:paraId="236D428A" w14:textId="77777777" w:rsidR="003069E9" w:rsidRDefault="003069E9">
      <w:pPr>
        <w:pStyle w:val="Standard"/>
        <w:tabs>
          <w:tab w:val="left" w:pos="720"/>
        </w:tabs>
        <w:spacing w:before="60" w:after="60" w:line="240" w:lineRule="exact"/>
        <w:ind w:left="360"/>
      </w:pPr>
    </w:p>
    <w:p w14:paraId="5707673B" w14:textId="29054205" w:rsidR="008D2258" w:rsidRDefault="00000000">
      <w:pPr>
        <w:pStyle w:val="Standard"/>
        <w:numPr>
          <w:ilvl w:val="0"/>
          <w:numId w:val="3"/>
        </w:numPr>
        <w:tabs>
          <w:tab w:val="left" w:pos="0"/>
        </w:tabs>
        <w:spacing w:before="60" w:after="60"/>
      </w:pPr>
      <w:r>
        <w:rPr>
          <w:rFonts w:ascii="Calibri" w:hAnsi="Calibri" w:cs="Calibri"/>
          <w:b/>
          <w:sz w:val="24"/>
        </w:rPr>
        <w:t xml:space="preserve">Substitutions </w:t>
      </w:r>
      <w:r>
        <w:rPr>
          <w:rFonts w:ascii="Calibri" w:hAnsi="Calibri" w:cs="Calibri"/>
          <w:b/>
          <w:sz w:val="24"/>
        </w:rPr>
        <w:br/>
        <w:t xml:space="preserve">11 v 11 </w:t>
      </w:r>
      <w:r w:rsidR="0006495D">
        <w:rPr>
          <w:rFonts w:ascii="Calibri" w:hAnsi="Calibri" w:cs="Calibri"/>
          <w:b/>
          <w:sz w:val="24"/>
        </w:rPr>
        <w:t>divisions: -</w:t>
      </w:r>
      <w:r>
        <w:rPr>
          <w:rFonts w:ascii="Calibri" w:hAnsi="Calibri" w:cs="Calibri"/>
          <w:b/>
          <w:sz w:val="24"/>
        </w:rPr>
        <w:t xml:space="preserve"> </w:t>
      </w:r>
      <w:r>
        <w:rPr>
          <w:rFonts w:ascii="Calibri" w:hAnsi="Calibri" w:cs="Calibri"/>
          <w:sz w:val="24"/>
        </w:rPr>
        <w:t xml:space="preserve">Regular OS/OCSL provisions, no special occasions.                                                           </w:t>
      </w:r>
    </w:p>
    <w:p w14:paraId="521022F1" w14:textId="77777777" w:rsidR="008D2258" w:rsidRDefault="008D2258">
      <w:pPr>
        <w:pStyle w:val="Standard"/>
        <w:tabs>
          <w:tab w:val="left" w:pos="720"/>
        </w:tabs>
        <w:spacing w:before="60" w:after="60"/>
        <w:ind w:left="360"/>
        <w:rPr>
          <w:rFonts w:ascii="Calibri" w:hAnsi="Calibri" w:cs="Calibri"/>
          <w:sz w:val="24"/>
        </w:rPr>
      </w:pPr>
    </w:p>
    <w:p w14:paraId="50194F97" w14:textId="77777777" w:rsidR="008D2258" w:rsidRDefault="00000000">
      <w:pPr>
        <w:pStyle w:val="Standard"/>
        <w:numPr>
          <w:ilvl w:val="0"/>
          <w:numId w:val="3"/>
        </w:numPr>
        <w:tabs>
          <w:tab w:val="left" w:pos="0"/>
        </w:tabs>
        <w:spacing w:before="60" w:after="60"/>
      </w:pPr>
      <w:r>
        <w:rPr>
          <w:rFonts w:ascii="Calibri" w:hAnsi="Calibri" w:cs="Calibri"/>
          <w:b/>
          <w:sz w:val="24"/>
        </w:rPr>
        <w:t xml:space="preserve">Scoring  </w:t>
      </w:r>
      <w:r>
        <w:rPr>
          <w:rFonts w:ascii="Calibri" w:hAnsi="Calibri" w:cs="Calibri"/>
          <w:b/>
          <w:sz w:val="24"/>
        </w:rPr>
        <w:tab/>
      </w:r>
    </w:p>
    <w:p w14:paraId="760F3E1A" w14:textId="15DA179E" w:rsidR="008D2258" w:rsidRDefault="00000000">
      <w:pPr>
        <w:pStyle w:val="Standard"/>
        <w:tabs>
          <w:tab w:val="left" w:pos="720"/>
          <w:tab w:val="left" w:pos="2520"/>
        </w:tabs>
        <w:spacing w:line="240" w:lineRule="exact"/>
        <w:ind w:left="360"/>
        <w:rPr>
          <w:rFonts w:ascii="Calibri" w:hAnsi="Calibri" w:cs="Calibri"/>
          <w:sz w:val="24"/>
        </w:rPr>
      </w:pPr>
      <w:r>
        <w:rPr>
          <w:rFonts w:ascii="Calibri" w:hAnsi="Calibri" w:cs="Calibri"/>
          <w:b/>
          <w:sz w:val="24"/>
        </w:rPr>
        <w:t>Win</w:t>
      </w:r>
      <w:r>
        <w:rPr>
          <w:rFonts w:ascii="Calibri" w:hAnsi="Calibri" w:cs="Calibri"/>
          <w:sz w:val="24"/>
        </w:rPr>
        <w:t xml:space="preserve"> – 3 points; Tie - 1 point; Loss - 0 points</w:t>
      </w:r>
      <w:r>
        <w:rPr>
          <w:rFonts w:ascii="Calibri" w:hAnsi="Calibri" w:cs="Calibri"/>
          <w:sz w:val="24"/>
        </w:rPr>
        <w:br/>
        <w:t xml:space="preserve">Depending on the size of the division, at the end of </w:t>
      </w:r>
      <w:r w:rsidRPr="003069E9">
        <w:rPr>
          <w:rFonts w:ascii="Calibri" w:hAnsi="Calibri" w:cs="Calibri"/>
          <w:sz w:val="24"/>
        </w:rPr>
        <w:t>round robin play</w:t>
      </w:r>
      <w:r>
        <w:rPr>
          <w:rFonts w:ascii="Calibri" w:hAnsi="Calibri" w:cs="Calibri"/>
          <w:sz w:val="24"/>
        </w:rPr>
        <w:t>, teams will progress to a final based on the standings. The exact format may vary depending on the final number of teams registered in a division.  Each team will play a minimum of 3 games.</w:t>
      </w:r>
      <w:r>
        <w:rPr>
          <w:rFonts w:ascii="Calibri" w:hAnsi="Calibri" w:cs="Calibri"/>
          <w:sz w:val="24"/>
        </w:rPr>
        <w:br/>
      </w:r>
      <w:r>
        <w:rPr>
          <w:rFonts w:ascii="Calibri" w:hAnsi="Calibri" w:cs="Calibri"/>
          <w:sz w:val="24"/>
        </w:rPr>
        <w:br/>
        <w:t>In the event of a tie at the end of round robin play, the following “</w:t>
      </w:r>
      <w:r w:rsidRPr="003069E9">
        <w:rPr>
          <w:rFonts w:ascii="Calibri" w:hAnsi="Calibri" w:cs="Calibri"/>
          <w:sz w:val="24"/>
        </w:rPr>
        <w:t>tie breaker” criteria</w:t>
      </w:r>
      <w:r>
        <w:rPr>
          <w:rFonts w:ascii="Calibri" w:hAnsi="Calibri" w:cs="Calibri"/>
          <w:sz w:val="24"/>
        </w:rPr>
        <w:t xml:space="preserve"> will be used:</w:t>
      </w:r>
      <w:r>
        <w:rPr>
          <w:rFonts w:ascii="Calibri" w:hAnsi="Calibri" w:cs="Calibri"/>
          <w:sz w:val="24"/>
        </w:rPr>
        <w:br/>
        <w:t>a) Head-to-head result,</w:t>
      </w:r>
      <w:r>
        <w:rPr>
          <w:rFonts w:ascii="Calibri" w:hAnsi="Calibri" w:cs="Calibri"/>
          <w:sz w:val="24"/>
        </w:rPr>
        <w:br/>
        <w:t>b) Goal differential,</w:t>
      </w:r>
      <w:r>
        <w:rPr>
          <w:rFonts w:ascii="Calibri" w:hAnsi="Calibri" w:cs="Calibri"/>
          <w:sz w:val="24"/>
        </w:rPr>
        <w:br/>
        <w:t>c) Goals for,</w:t>
      </w:r>
      <w:r>
        <w:rPr>
          <w:rFonts w:ascii="Calibri" w:hAnsi="Calibri" w:cs="Calibri"/>
          <w:sz w:val="24"/>
        </w:rPr>
        <w:br/>
        <w:t xml:space="preserve">d) Penalty shootout.  Five players from each team each take a penalty kick. If the score is still tied, </w:t>
      </w:r>
      <w:r w:rsidR="003069E9" w:rsidRPr="003069E9">
        <w:rPr>
          <w:rFonts w:ascii="Calibri" w:hAnsi="Calibri" w:cs="Calibri"/>
          <w:sz w:val="24"/>
        </w:rPr>
        <w:t>all</w:t>
      </w:r>
      <w:r>
        <w:rPr>
          <w:rFonts w:ascii="Calibri" w:hAnsi="Calibri" w:cs="Calibri"/>
          <w:sz w:val="24"/>
        </w:rPr>
        <w:t xml:space="preserve"> players will take “sudden death” kicks until there is a winner.</w:t>
      </w:r>
    </w:p>
    <w:p w14:paraId="588ABCBE" w14:textId="77777777" w:rsidR="003069E9" w:rsidRDefault="003069E9">
      <w:pPr>
        <w:pStyle w:val="Standard"/>
        <w:tabs>
          <w:tab w:val="left" w:pos="720"/>
          <w:tab w:val="left" w:pos="2520"/>
        </w:tabs>
        <w:spacing w:line="240" w:lineRule="exact"/>
        <w:ind w:left="360"/>
      </w:pPr>
    </w:p>
    <w:p w14:paraId="41CE5B04" w14:textId="77777777" w:rsidR="008D2258" w:rsidRPr="003069E9" w:rsidRDefault="00000000">
      <w:pPr>
        <w:pStyle w:val="Standard"/>
        <w:numPr>
          <w:ilvl w:val="0"/>
          <w:numId w:val="3"/>
        </w:numPr>
        <w:tabs>
          <w:tab w:val="left" w:pos="0"/>
        </w:tabs>
        <w:spacing w:before="60" w:after="60"/>
      </w:pPr>
      <w:r>
        <w:rPr>
          <w:rFonts w:ascii="Calibri" w:hAnsi="Calibri" w:cs="Calibri"/>
          <w:b/>
          <w:bCs/>
          <w:sz w:val="24"/>
          <w:szCs w:val="24"/>
        </w:rPr>
        <w:t xml:space="preserve">Finals </w:t>
      </w:r>
      <w:r>
        <w:br/>
      </w:r>
      <w:r>
        <w:rPr>
          <w:rFonts w:ascii="Calibri" w:hAnsi="Calibri" w:cs="Calibri"/>
          <w:sz w:val="24"/>
          <w:szCs w:val="24"/>
        </w:rPr>
        <w:t xml:space="preserve">The top two teams in each division following the round robin will proceed to the finals.  If tied after 44 minutes, the game shall be decided by one 10 minute “golden-goal” overtime half. If still tied, penalty shootout (Rule 7d) will be used to decide.  </w:t>
      </w:r>
    </w:p>
    <w:p w14:paraId="236691DA" w14:textId="77777777" w:rsidR="003069E9" w:rsidRDefault="003069E9" w:rsidP="003069E9">
      <w:pPr>
        <w:pStyle w:val="Standard"/>
        <w:tabs>
          <w:tab w:val="left" w:pos="0"/>
        </w:tabs>
        <w:spacing w:before="60" w:after="60"/>
        <w:ind w:left="360"/>
      </w:pPr>
    </w:p>
    <w:p w14:paraId="24866DC4" w14:textId="77777777" w:rsidR="008D2258" w:rsidRDefault="00000000">
      <w:pPr>
        <w:pStyle w:val="Standard"/>
        <w:numPr>
          <w:ilvl w:val="0"/>
          <w:numId w:val="3"/>
        </w:numPr>
        <w:tabs>
          <w:tab w:val="left" w:pos="0"/>
        </w:tabs>
        <w:spacing w:before="60" w:after="60"/>
      </w:pPr>
      <w:r>
        <w:rPr>
          <w:rFonts w:ascii="Calibri" w:hAnsi="Calibri" w:cs="Calibri"/>
          <w:b/>
          <w:sz w:val="24"/>
        </w:rPr>
        <w:t xml:space="preserve">Discipline:   </w:t>
      </w:r>
    </w:p>
    <w:p w14:paraId="542DAC5A" w14:textId="0F1DC565" w:rsidR="008D2258" w:rsidRDefault="00000000">
      <w:pPr>
        <w:pStyle w:val="Standard"/>
        <w:tabs>
          <w:tab w:val="left" w:pos="720"/>
        </w:tabs>
        <w:ind w:left="360"/>
      </w:pPr>
      <w:r>
        <w:rPr>
          <w:rFonts w:ascii="Calibri" w:hAnsi="Calibri" w:cs="Calibri"/>
          <w:sz w:val="24"/>
        </w:rPr>
        <w:t>All FIFA rules will be applied unless otherwise stated by tournament rules. The Tournament will be run in accordance with O</w:t>
      </w:r>
      <w:r w:rsidR="000A5AF7">
        <w:rPr>
          <w:rFonts w:ascii="Calibri" w:hAnsi="Calibri" w:cs="Calibri"/>
          <w:sz w:val="24"/>
        </w:rPr>
        <w:t>ntario Soccer</w:t>
      </w:r>
      <w:r>
        <w:rPr>
          <w:rFonts w:ascii="Calibri" w:hAnsi="Calibri" w:cs="Calibri"/>
          <w:sz w:val="24"/>
        </w:rPr>
        <w:t xml:space="preserve"> and EODSA Published Rules.</w:t>
      </w:r>
    </w:p>
    <w:p w14:paraId="7739E2B7" w14:textId="68C6C380" w:rsidR="008D2258" w:rsidRDefault="00000000">
      <w:pPr>
        <w:pStyle w:val="Standard"/>
        <w:spacing w:before="280" w:after="280"/>
        <w:ind w:left="360"/>
      </w:pPr>
      <w:r>
        <w:rPr>
          <w:rFonts w:ascii="Calibri" w:hAnsi="Calibri" w:cs="Calibri"/>
          <w:b/>
          <w:sz w:val="24"/>
        </w:rPr>
        <w:t>(a)</w:t>
      </w:r>
      <w:r>
        <w:rPr>
          <w:rFonts w:ascii="Calibri" w:hAnsi="Calibri" w:cs="Calibri"/>
          <w:sz w:val="24"/>
        </w:rPr>
        <w:t xml:space="preserve"> A player who accumulates 3 yellow cards throughout the tournament will be suspended one tournament game; </w:t>
      </w:r>
      <w:r>
        <w:rPr>
          <w:rFonts w:ascii="Calibri" w:hAnsi="Calibri" w:cs="Calibri"/>
          <w:sz w:val="24"/>
        </w:rPr>
        <w:br/>
      </w:r>
      <w:r>
        <w:rPr>
          <w:rFonts w:ascii="Calibri" w:hAnsi="Calibri" w:cs="Calibri"/>
          <w:b/>
          <w:sz w:val="24"/>
        </w:rPr>
        <w:lastRenderedPageBreak/>
        <w:t>(b)</w:t>
      </w:r>
      <w:r>
        <w:rPr>
          <w:rFonts w:ascii="Calibri" w:hAnsi="Calibri" w:cs="Calibri"/>
          <w:sz w:val="24"/>
        </w:rPr>
        <w:t xml:space="preserve"> A player receiving a red card, or two yellow cards, in the same game will be ejected from that game. Further discipline will be at the discretion of the discipline committee; </w:t>
      </w:r>
      <w:r>
        <w:rPr>
          <w:rFonts w:ascii="Calibri" w:hAnsi="Calibri" w:cs="Calibri"/>
          <w:sz w:val="24"/>
        </w:rPr>
        <w:br/>
      </w:r>
      <w:r>
        <w:rPr>
          <w:rFonts w:ascii="Calibri" w:hAnsi="Calibri" w:cs="Calibri"/>
          <w:b/>
          <w:sz w:val="24"/>
        </w:rPr>
        <w:t>(c)</w:t>
      </w:r>
      <w:r>
        <w:rPr>
          <w:rFonts w:ascii="Calibri" w:hAnsi="Calibri" w:cs="Calibri"/>
          <w:sz w:val="24"/>
        </w:rPr>
        <w:t xml:space="preserve"> A player who receives a red card for violent conduct, dissent or abuse of an official will receive an automatic ejection from the tournament; </w:t>
      </w:r>
      <w:r>
        <w:rPr>
          <w:rFonts w:ascii="Calibri" w:hAnsi="Calibri" w:cs="Calibri"/>
          <w:sz w:val="24"/>
        </w:rPr>
        <w:br/>
      </w:r>
      <w:r>
        <w:rPr>
          <w:rFonts w:ascii="Calibri" w:hAnsi="Calibri" w:cs="Calibri"/>
          <w:b/>
          <w:sz w:val="24"/>
        </w:rPr>
        <w:t>(d)</w:t>
      </w:r>
      <w:r>
        <w:rPr>
          <w:rFonts w:ascii="Calibri" w:hAnsi="Calibri" w:cs="Calibri"/>
          <w:sz w:val="24"/>
        </w:rPr>
        <w:t xml:space="preserve"> All discipline will be assessed through “Discipline By Review” where permitted under OS rules, penalties will be rendered in accordance with OS Rules; </w:t>
      </w:r>
      <w:r>
        <w:rPr>
          <w:rFonts w:ascii="Calibri" w:hAnsi="Calibri" w:cs="Calibri"/>
          <w:sz w:val="24"/>
        </w:rPr>
        <w:br/>
      </w:r>
      <w:r>
        <w:rPr>
          <w:rFonts w:ascii="Calibri" w:hAnsi="Calibri" w:cs="Calibri"/>
          <w:b/>
          <w:sz w:val="24"/>
        </w:rPr>
        <w:t>(e)</w:t>
      </w:r>
      <w:r>
        <w:rPr>
          <w:rFonts w:ascii="Calibri" w:hAnsi="Calibri" w:cs="Calibri"/>
          <w:sz w:val="24"/>
        </w:rPr>
        <w:t xml:space="preserve"> Referee misconduct reports will be forwarded to the appropriate governing organization within 48 hours of the tournament’s completion.</w:t>
      </w:r>
    </w:p>
    <w:p w14:paraId="02BB8783" w14:textId="77777777" w:rsidR="008D2258" w:rsidRDefault="00000000">
      <w:pPr>
        <w:pStyle w:val="Standard"/>
        <w:tabs>
          <w:tab w:val="left" w:pos="900"/>
        </w:tabs>
        <w:spacing w:before="144" w:after="144"/>
        <w:ind w:left="450"/>
      </w:pPr>
      <w:r>
        <w:rPr>
          <w:rFonts w:ascii="Calibri" w:hAnsi="Calibri" w:cs="Calibri"/>
          <w:b/>
          <w:sz w:val="24"/>
        </w:rPr>
        <w:t xml:space="preserve">Abuse of officials will not be tolerated and will result in players or, where applicable, teams being expelled from the tournament immediately.  </w:t>
      </w:r>
    </w:p>
    <w:p w14:paraId="6F4A57F9" w14:textId="777587E6" w:rsidR="008D2258" w:rsidRPr="003069E9" w:rsidRDefault="00000000">
      <w:pPr>
        <w:pStyle w:val="Standard"/>
        <w:numPr>
          <w:ilvl w:val="0"/>
          <w:numId w:val="3"/>
        </w:numPr>
        <w:tabs>
          <w:tab w:val="left" w:pos="0"/>
        </w:tabs>
        <w:spacing w:before="60" w:after="60"/>
      </w:pPr>
      <w:r>
        <w:rPr>
          <w:rFonts w:ascii="Calibri" w:hAnsi="Calibri" w:cs="Calibri"/>
          <w:b/>
          <w:sz w:val="24"/>
        </w:rPr>
        <w:t xml:space="preserve">Game Protest </w:t>
      </w:r>
      <w:r>
        <w:rPr>
          <w:rFonts w:ascii="Calibri" w:hAnsi="Calibri" w:cs="Calibri"/>
          <w:b/>
          <w:sz w:val="24"/>
        </w:rPr>
        <w:br/>
      </w:r>
      <w:r>
        <w:rPr>
          <w:rFonts w:ascii="Calibri" w:hAnsi="Calibri" w:cs="Calibri"/>
          <w:sz w:val="24"/>
        </w:rPr>
        <w:t xml:space="preserve">The Disciplinary/Organizing Committee will review game protests. At no time will protests be </w:t>
      </w:r>
      <w:r w:rsidR="000A5AF7">
        <w:rPr>
          <w:rFonts w:ascii="Calibri" w:hAnsi="Calibri" w:cs="Calibri"/>
          <w:sz w:val="24"/>
        </w:rPr>
        <w:t>addressed</w:t>
      </w:r>
      <w:r w:rsidR="0006495D">
        <w:rPr>
          <w:rFonts w:ascii="Calibri" w:hAnsi="Calibri" w:cs="Calibri"/>
          <w:sz w:val="24"/>
        </w:rPr>
        <w:t xml:space="preserve"> </w:t>
      </w:r>
      <w:r>
        <w:rPr>
          <w:rFonts w:ascii="Calibri" w:hAnsi="Calibri" w:cs="Calibri"/>
          <w:sz w:val="24"/>
        </w:rPr>
        <w:t xml:space="preserve">by </w:t>
      </w:r>
      <w:r w:rsidR="000A5AF7">
        <w:rPr>
          <w:rFonts w:ascii="Calibri" w:hAnsi="Calibri" w:cs="Calibri"/>
          <w:sz w:val="24"/>
        </w:rPr>
        <w:t>the</w:t>
      </w:r>
      <w:r>
        <w:rPr>
          <w:rFonts w:ascii="Calibri" w:hAnsi="Calibri" w:cs="Calibri"/>
          <w:sz w:val="24"/>
        </w:rPr>
        <w:t xml:space="preserve"> referee.</w:t>
      </w:r>
      <w:r w:rsidR="000A5AF7">
        <w:rPr>
          <w:rFonts w:ascii="Calibri" w:hAnsi="Calibri" w:cs="Calibri"/>
          <w:sz w:val="24"/>
        </w:rPr>
        <w:t xml:space="preserve"> The tournament organizers will address all protests.</w:t>
      </w:r>
    </w:p>
    <w:p w14:paraId="616A361D" w14:textId="77777777" w:rsidR="003069E9" w:rsidRDefault="003069E9" w:rsidP="003069E9">
      <w:pPr>
        <w:pStyle w:val="Standard"/>
        <w:tabs>
          <w:tab w:val="left" w:pos="0"/>
        </w:tabs>
        <w:spacing w:before="60" w:after="60"/>
        <w:ind w:left="360"/>
      </w:pPr>
    </w:p>
    <w:p w14:paraId="121DCBD2" w14:textId="77777777" w:rsidR="008D2258" w:rsidRPr="003069E9" w:rsidRDefault="00000000">
      <w:pPr>
        <w:pStyle w:val="Standard"/>
        <w:numPr>
          <w:ilvl w:val="0"/>
          <w:numId w:val="3"/>
        </w:numPr>
        <w:tabs>
          <w:tab w:val="left" w:pos="0"/>
        </w:tabs>
        <w:spacing w:before="60" w:after="60"/>
      </w:pPr>
      <w:r>
        <w:rPr>
          <w:rFonts w:ascii="Calibri" w:hAnsi="Calibri" w:cs="Calibri"/>
          <w:b/>
          <w:sz w:val="24"/>
        </w:rPr>
        <w:t xml:space="preserve">“No Show” Teams </w:t>
      </w:r>
      <w:r>
        <w:rPr>
          <w:rFonts w:ascii="Calibri" w:hAnsi="Calibri" w:cs="Calibri"/>
          <w:b/>
          <w:sz w:val="24"/>
        </w:rPr>
        <w:br/>
      </w:r>
      <w:r>
        <w:rPr>
          <w:rFonts w:ascii="Calibri" w:hAnsi="Calibri" w:cs="Calibri"/>
          <w:sz w:val="24"/>
        </w:rPr>
        <w:t>Teams that do not present the minimum number of players necessary to begin a game within 10 minutes of the scheduled start time forfeit the game and it will be entered as a 0-3 loss on the round robin score board.</w:t>
      </w:r>
    </w:p>
    <w:p w14:paraId="75285704" w14:textId="77777777" w:rsidR="003069E9" w:rsidRDefault="003069E9" w:rsidP="003069E9">
      <w:pPr>
        <w:pStyle w:val="Standard"/>
        <w:tabs>
          <w:tab w:val="left" w:pos="0"/>
        </w:tabs>
        <w:spacing w:before="60" w:after="60"/>
      </w:pPr>
    </w:p>
    <w:p w14:paraId="1C20F21C" w14:textId="77777777" w:rsidR="008D2258" w:rsidRDefault="00000000">
      <w:pPr>
        <w:pStyle w:val="Standard"/>
        <w:numPr>
          <w:ilvl w:val="0"/>
          <w:numId w:val="3"/>
        </w:numPr>
        <w:tabs>
          <w:tab w:val="left" w:pos="0"/>
        </w:tabs>
        <w:spacing w:before="60" w:after="60"/>
      </w:pPr>
      <w:r>
        <w:rPr>
          <w:rFonts w:ascii="Calibri" w:hAnsi="Calibri" w:cs="Calibri"/>
          <w:b/>
          <w:sz w:val="24"/>
        </w:rPr>
        <w:t>Cancellation Policy</w:t>
      </w:r>
      <w:r>
        <w:rPr>
          <w:rFonts w:ascii="Calibri" w:hAnsi="Calibri" w:cs="Calibri"/>
          <w:b/>
          <w:sz w:val="24"/>
        </w:rPr>
        <w:br/>
      </w:r>
      <w:r>
        <w:rPr>
          <w:rFonts w:ascii="Calibri" w:hAnsi="Calibri" w:cs="Calibri"/>
          <w:sz w:val="24"/>
        </w:rPr>
        <w:t>Teams can withdraw from the tournament with full refund up to 15 days before the tournament.  Teams withdrawing after that are subject to the tournament coordinator’s discretion as to refund amount. Should the tournament be cancelled in whole, the full tournament entry fees will be refunded. </w:t>
      </w:r>
    </w:p>
    <w:p w14:paraId="36F4E634" w14:textId="77777777" w:rsidR="008D2258" w:rsidRDefault="008D2258">
      <w:pPr>
        <w:pStyle w:val="Standard"/>
        <w:spacing w:before="144" w:after="144"/>
        <w:ind w:left="90"/>
        <w:jc w:val="both"/>
      </w:pPr>
    </w:p>
    <w:sectPr w:rsidR="008D2258" w:rsidSect="002B26DC">
      <w:headerReference w:type="default" r:id="rId9"/>
      <w:footerReference w:type="default" r:id="rId10"/>
      <w:pgSz w:w="12240" w:h="15840"/>
      <w:pgMar w:top="1440" w:right="1440" w:bottom="1440" w:left="1440" w:header="68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FC0B" w14:textId="77777777" w:rsidR="00C032AF" w:rsidRDefault="00C032AF">
      <w:r>
        <w:separator/>
      </w:r>
    </w:p>
  </w:endnote>
  <w:endnote w:type="continuationSeparator" w:id="0">
    <w:p w14:paraId="3AD9939D" w14:textId="77777777" w:rsidR="00C032AF" w:rsidRDefault="00C0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229E" w14:textId="77777777" w:rsidR="00000000" w:rsidRDefault="00000000">
    <w:pPr>
      <w:pStyle w:val="Standard"/>
      <w:tabs>
        <w:tab w:val="left" w:pos="87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3B35" w14:textId="77777777" w:rsidR="00C032AF" w:rsidRDefault="00C032AF">
      <w:r>
        <w:rPr>
          <w:color w:val="000000"/>
        </w:rPr>
        <w:separator/>
      </w:r>
    </w:p>
  </w:footnote>
  <w:footnote w:type="continuationSeparator" w:id="0">
    <w:p w14:paraId="7F89668C" w14:textId="77777777" w:rsidR="00C032AF" w:rsidRDefault="00C03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367D" w14:textId="77777777" w:rsidR="00000000" w:rsidRDefault="00000000">
    <w:pPr>
      <w:pStyle w:val="Header"/>
      <w:tabs>
        <w:tab w:val="clear" w:pos="4986"/>
        <w:tab w:val="clear" w:pos="9972"/>
        <w:tab w:val="right" w:pos="9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981"/>
    <w:multiLevelType w:val="multilevel"/>
    <w:tmpl w:val="1422CBDC"/>
    <w:styleLink w:val="WWNum3"/>
    <w:lvl w:ilvl="0">
      <w:start w:val="1"/>
      <w:numFmt w:val="decimal"/>
      <w:lvlText w:val="%1."/>
      <w:lvlJc w:val="left"/>
      <w:pPr>
        <w:ind w:left="360" w:hanging="360"/>
      </w:pPr>
      <w:rPr>
        <w:rFonts w:cs="Times New Roman"/>
        <w:b/>
        <w:sz w:val="24"/>
      </w:rPr>
    </w:lvl>
    <w:lvl w:ilvl="1">
      <w:start w:val="1"/>
      <w:numFmt w:val="lowerLetter"/>
      <w:lvlText w:val="%2."/>
      <w:lvlJc w:val="left"/>
      <w:pPr>
        <w:ind w:left="720" w:hanging="360"/>
      </w:pPr>
      <w:rPr>
        <w:rFonts w:cs="Times New Roman"/>
      </w:rPr>
    </w:lvl>
    <w:lvl w:ilvl="2">
      <w:start w:val="1"/>
      <w:numFmt w:val="lowerRoman"/>
      <w:lvlText w:val="%1.%2.%3."/>
      <w:lvlJc w:val="left"/>
      <w:pPr>
        <w:ind w:left="900" w:hanging="180"/>
      </w:pPr>
      <w:rPr>
        <w:rFonts w:cs="Times New Roman"/>
      </w:rPr>
    </w:lvl>
    <w:lvl w:ilvl="3">
      <w:start w:val="1"/>
      <w:numFmt w:val="decimal"/>
      <w:lvlText w:val="%1.%2.%3.%4."/>
      <w:lvlJc w:val="left"/>
      <w:pPr>
        <w:ind w:left="1260" w:hanging="360"/>
      </w:pPr>
      <w:rPr>
        <w:rFonts w:cs="Times New Roman"/>
      </w:rPr>
    </w:lvl>
    <w:lvl w:ilvl="4">
      <w:start w:val="1"/>
      <w:numFmt w:val="lowerLetter"/>
      <w:lvlText w:val="%1.%2.%3.%4.%5."/>
      <w:lvlJc w:val="left"/>
      <w:pPr>
        <w:ind w:left="1620" w:hanging="360"/>
      </w:pPr>
      <w:rPr>
        <w:rFonts w:cs="Times New Roman"/>
      </w:rPr>
    </w:lvl>
    <w:lvl w:ilvl="5">
      <w:start w:val="1"/>
      <w:numFmt w:val="lowerRoman"/>
      <w:lvlText w:val="%1.%2.%3.%4.%5.%6."/>
      <w:lvlJc w:val="left"/>
      <w:pPr>
        <w:ind w:left="1800" w:hanging="180"/>
      </w:pPr>
      <w:rPr>
        <w:rFonts w:cs="Times New Roman"/>
      </w:rPr>
    </w:lvl>
    <w:lvl w:ilvl="6">
      <w:start w:val="1"/>
      <w:numFmt w:val="decimal"/>
      <w:lvlText w:val="%1.%2.%3.%4.%5.%6.%7."/>
      <w:lvlJc w:val="left"/>
      <w:pPr>
        <w:ind w:left="2160" w:hanging="360"/>
      </w:pPr>
      <w:rPr>
        <w:rFonts w:cs="Times New Roman"/>
      </w:rPr>
    </w:lvl>
    <w:lvl w:ilvl="7">
      <w:start w:val="1"/>
      <w:numFmt w:val="lowerLetter"/>
      <w:lvlText w:val="%1.%2.%3.%4.%5.%6.%7.%8."/>
      <w:lvlJc w:val="left"/>
      <w:pPr>
        <w:ind w:left="2520" w:hanging="360"/>
      </w:pPr>
      <w:rPr>
        <w:rFonts w:cs="Times New Roman"/>
      </w:rPr>
    </w:lvl>
    <w:lvl w:ilvl="8">
      <w:start w:val="1"/>
      <w:numFmt w:val="lowerRoman"/>
      <w:lvlText w:val="%1.%2.%3.%4.%5.%6.%7.%8.%9."/>
      <w:lvlJc w:val="left"/>
      <w:pPr>
        <w:ind w:left="2700" w:hanging="180"/>
      </w:pPr>
      <w:rPr>
        <w:rFonts w:cs="Times New Roman"/>
      </w:rPr>
    </w:lvl>
  </w:abstractNum>
  <w:abstractNum w:abstractNumId="1" w15:restartNumberingAfterBreak="0">
    <w:nsid w:val="21C00E14"/>
    <w:multiLevelType w:val="multilevel"/>
    <w:tmpl w:val="7BE81690"/>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1890" w:firstLine="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67EC1FA6"/>
    <w:multiLevelType w:val="multilevel"/>
    <w:tmpl w:val="9A38DE96"/>
    <w:styleLink w:val="WWNum4"/>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86119E6"/>
    <w:multiLevelType w:val="multilevel"/>
    <w:tmpl w:val="87E27E74"/>
    <w:styleLink w:val="WWNum2"/>
    <w:lvl w:ilvl="0">
      <w:numFmt w:val="bullet"/>
      <w:lvlText w:val="-"/>
      <w:lvlJc w:val="left"/>
      <w:pPr>
        <w:ind w:left="1384" w:hanging="360"/>
      </w:pPr>
      <w:rPr>
        <w:rFonts w:ascii="Times New Roman" w:hAnsi="Times New Roman" w:cs="Verdana"/>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94921605">
    <w:abstractNumId w:val="1"/>
  </w:num>
  <w:num w:numId="2" w16cid:durableId="1337613084">
    <w:abstractNumId w:val="3"/>
  </w:num>
  <w:num w:numId="3" w16cid:durableId="729040652">
    <w:abstractNumId w:val="0"/>
  </w:num>
  <w:num w:numId="4" w16cid:durableId="1566643059">
    <w:abstractNumId w:val="2"/>
  </w:num>
  <w:num w:numId="5" w16cid:durableId="443236130">
    <w:abstractNumId w:val="0"/>
    <w:lvlOverride w:ilvl="0">
      <w:startOverride w:val="1"/>
    </w:lvlOverride>
  </w:num>
  <w:num w:numId="6" w16cid:durableId="1817842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58"/>
    <w:rsid w:val="0006495D"/>
    <w:rsid w:val="000A5AF7"/>
    <w:rsid w:val="000B4A5C"/>
    <w:rsid w:val="002B26DC"/>
    <w:rsid w:val="003069E9"/>
    <w:rsid w:val="008C2C01"/>
    <w:rsid w:val="008D2258"/>
    <w:rsid w:val="00AF4B90"/>
    <w:rsid w:val="00C03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F402"/>
  <w15:docId w15:val="{48B70DCD-917C-4482-8998-E8253054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ja-JP"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jc w:val="center"/>
      <w:outlineLvl w:val="0"/>
    </w:pPr>
    <w:rPr>
      <w:rFonts w:ascii="Arial" w:hAnsi="Arial" w:cs="Arial"/>
      <w:b/>
      <w:sz w:val="32"/>
    </w:rPr>
  </w:style>
  <w:style w:type="paragraph" w:styleId="Heading2">
    <w:name w:val="heading 2"/>
    <w:basedOn w:val="Standard"/>
    <w:next w:val="Textbody"/>
    <w:uiPriority w:val="9"/>
    <w:unhideWhenUsed/>
    <w:qFormat/>
    <w:pPr>
      <w:keepNext/>
      <w:outlineLvl w:val="1"/>
    </w:pPr>
    <w:rPr>
      <w:rFonts w:ascii="Arial" w:hAnsi="Arial" w:cs="Arial"/>
      <w:b/>
      <w:sz w:val="24"/>
    </w:rPr>
  </w:style>
  <w:style w:type="paragraph" w:styleId="Heading3">
    <w:name w:val="heading 3"/>
    <w:basedOn w:val="Standard"/>
    <w:next w:val="Textbody"/>
    <w:uiPriority w:val="9"/>
    <w:semiHidden/>
    <w:unhideWhenUsed/>
    <w:qFormat/>
    <w:pPr>
      <w:keepNext/>
      <w:jc w:val="center"/>
      <w:outlineLvl w:val="2"/>
    </w:pPr>
    <w:rPr>
      <w:rFonts w:ascii="Arial" w:hAnsi="Arial" w:cs="Arial"/>
      <w:b/>
      <w:sz w:val="24"/>
      <w:u w:val="single"/>
    </w:rPr>
  </w:style>
  <w:style w:type="paragraph" w:styleId="Heading4">
    <w:name w:val="heading 4"/>
    <w:basedOn w:val="Standard"/>
    <w:next w:val="Textbody"/>
    <w:uiPriority w:val="9"/>
    <w:semiHidden/>
    <w:unhideWhenUsed/>
    <w:qFormat/>
    <w:pPr>
      <w:keepNext/>
      <w:ind w:left="1890" w:right="-90"/>
      <w:outlineLvl w:val="3"/>
    </w:pPr>
    <w:rPr>
      <w:rFonts w:ascii="Arial" w:hAnsi="Arial" w:cs="Arial"/>
      <w:b/>
      <w:sz w:val="24"/>
    </w:rPr>
  </w:style>
  <w:style w:type="paragraph" w:styleId="Heading5">
    <w:name w:val="heading 5"/>
    <w:basedOn w:val="Standard"/>
    <w:next w:val="Textbody"/>
    <w:uiPriority w:val="9"/>
    <w:semiHidden/>
    <w:unhideWhenUsed/>
    <w:qFormat/>
    <w:pPr>
      <w:keepNext/>
      <w:jc w:val="center"/>
      <w:outlineLvl w:val="4"/>
    </w:pPr>
    <w:rPr>
      <w:rFonts w:ascii="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Arial" w:hAnsi="Arial" w:cs="Arial"/>
      <w:sz w:val="18"/>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paragraph" w:styleId="BodyText2">
    <w:name w:val="Body Text 2"/>
    <w:basedOn w:val="Standard"/>
    <w:pPr>
      <w:jc w:val="both"/>
    </w:pPr>
    <w:rPr>
      <w:rFonts w:ascii="Arial" w:hAnsi="Arial" w:cs="Arial"/>
      <w:sz w:val="24"/>
    </w:rPr>
  </w:style>
  <w:style w:type="paragraph" w:styleId="BodyText3">
    <w:name w:val="Body Text 3"/>
    <w:basedOn w:val="Standard"/>
    <w:pPr>
      <w:jc w:val="both"/>
    </w:pPr>
    <w:rPr>
      <w:rFonts w:ascii="Arial" w:hAnsi="Arial" w:cs="Arial"/>
      <w:sz w:val="22"/>
    </w:rPr>
  </w:style>
  <w:style w:type="paragraph" w:styleId="BalloonText">
    <w:name w:val="Balloon Text"/>
    <w:basedOn w:val="Standard"/>
    <w:rPr>
      <w:rFonts w:ascii="Tahoma" w:hAnsi="Tahoma" w:cs="Tahoma"/>
      <w:sz w:val="16"/>
      <w:szCs w:val="16"/>
    </w:rPr>
  </w:style>
  <w:style w:type="paragraph" w:styleId="CommentText">
    <w:name w:val="annotation text"/>
    <w:basedOn w:val="Standard"/>
  </w:style>
  <w:style w:type="paragraph" w:styleId="CommentSubject">
    <w:name w:val="annotation subject"/>
    <w:basedOn w:val="CommentText"/>
    <w:rPr>
      <w:b/>
      <w:bCs/>
    </w:rPr>
  </w:style>
  <w:style w:type="paragraph" w:customStyle="1" w:styleId="WW-Default">
    <w:name w:val="WW-Default"/>
    <w:pPr>
      <w:widowControl/>
      <w:suppressAutoHyphens/>
    </w:pPr>
    <w:rPr>
      <w:color w:val="000000"/>
      <w:sz w:val="24"/>
      <w:szCs w:val="24"/>
      <w:lang w:eastAsia="ar-SA"/>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cs="Times New Roman"/>
      <w:b w:val="0"/>
      <w:i w:val="0"/>
    </w:rPr>
  </w:style>
  <w:style w:type="character" w:customStyle="1" w:styleId="WW8Num4z1">
    <w:name w:val="WW8Num4z1"/>
    <w:rPr>
      <w:rFonts w:cs="Times New Roman"/>
    </w:rPr>
  </w:style>
  <w:style w:type="character" w:customStyle="1" w:styleId="WW8Num5z0">
    <w:name w:val="WW8Num5z0"/>
    <w:rPr>
      <w:rFonts w:ascii="Verdana" w:hAnsi="Verdana" w:cs="Verdana"/>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Calibri" w:hAnsi="Calibri" w:cs="Times New Roman"/>
      <w:b/>
      <w:sz w:val="24"/>
    </w:rPr>
  </w:style>
  <w:style w:type="character" w:customStyle="1" w:styleId="WW8Num6z1">
    <w:name w:val="WW8Num6z1"/>
    <w:rPr>
      <w:rFonts w:cs="Times New Roman"/>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DefaultParagraphFont0">
    <w:name w:val="Default Paragraph Font0"/>
  </w:style>
  <w:style w:type="character" w:customStyle="1" w:styleId="Heading1Char">
    <w:name w:val="Heading 1 Char"/>
    <w:rPr>
      <w:rFonts w:ascii="Cambria" w:eastAsia="Times New Roman" w:hAnsi="Cambria" w:cs="Times New Roman"/>
      <w:b/>
      <w:bCs/>
      <w:kern w:val="3"/>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erChar">
    <w:name w:val="Header Char"/>
    <w:rPr>
      <w:rFonts w:cs="Times New Roman"/>
      <w:sz w:val="20"/>
      <w:szCs w:val="20"/>
    </w:rPr>
  </w:style>
  <w:style w:type="character" w:customStyle="1" w:styleId="FooterChar">
    <w:name w:val="Footer Char"/>
    <w:rPr>
      <w:rFonts w:cs="Times New Roman"/>
      <w:sz w:val="20"/>
      <w:szCs w:val="20"/>
    </w:rPr>
  </w:style>
  <w:style w:type="character" w:customStyle="1" w:styleId="BodyTextChar">
    <w:name w:val="Body Text Char"/>
    <w:rPr>
      <w:rFonts w:cs="Times New Roman"/>
      <w:sz w:val="20"/>
      <w:szCs w:val="20"/>
    </w:rPr>
  </w:style>
  <w:style w:type="character" w:customStyle="1" w:styleId="BodyText2Char">
    <w:name w:val="Body Text 2 Char"/>
    <w:rPr>
      <w:rFonts w:cs="Times New Roman"/>
      <w:sz w:val="20"/>
      <w:szCs w:val="20"/>
    </w:rPr>
  </w:style>
  <w:style w:type="character" w:customStyle="1" w:styleId="Internetlink">
    <w:name w:val="Internet link"/>
    <w:rPr>
      <w:rFonts w:cs="Times New Roman"/>
      <w:color w:val="0000FF"/>
      <w:u w:val="single"/>
    </w:rPr>
  </w:style>
  <w:style w:type="character" w:customStyle="1" w:styleId="BodyText3Char">
    <w:name w:val="Body Text 3 Char"/>
    <w:rPr>
      <w:rFonts w:cs="Times New Roman"/>
      <w:sz w:val="16"/>
      <w:szCs w:val="16"/>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rPr>
  </w:style>
  <w:style w:type="character" w:styleId="LineNumber">
    <w:name w:val="line number"/>
    <w:rPr>
      <w:rFonts w:cs="Times New Roman"/>
    </w:rPr>
  </w:style>
  <w:style w:type="character" w:styleId="CommentReference">
    <w:name w:val="annotation reference"/>
    <w:rPr>
      <w:sz w:val="16"/>
      <w:szCs w:val="16"/>
    </w:rPr>
  </w:style>
  <w:style w:type="character" w:customStyle="1" w:styleId="CommentTextChar">
    <w:name w:val="Comment Text Char"/>
    <w:basedOn w:val="DefaultParagraphFont0"/>
  </w:style>
  <w:style w:type="character" w:customStyle="1" w:styleId="CommentSubjectChar">
    <w:name w:val="Comment Subject Char"/>
    <w:rPr>
      <w:b/>
      <w:bCs/>
    </w:rPr>
  </w:style>
  <w:style w:type="character" w:styleId="FollowedHyperlink">
    <w:name w:val="FollowedHyperlink"/>
    <w:rPr>
      <w:color w:val="800080"/>
      <w:u w:val="single"/>
    </w:rPr>
  </w:style>
  <w:style w:type="character" w:customStyle="1" w:styleId="ListLabel1">
    <w:name w:val="ListLabel 1"/>
    <w:rPr>
      <w:rFonts w:cs="Verdana"/>
      <w:sz w:val="24"/>
    </w:rPr>
  </w:style>
  <w:style w:type="character" w:customStyle="1" w:styleId="ListLabel2">
    <w:name w:val="ListLabel 2"/>
    <w:rPr>
      <w:rFonts w:cs="Times New Roman"/>
      <w:b/>
      <w:sz w:val="24"/>
    </w:rPr>
  </w:style>
  <w:style w:type="character" w:customStyle="1" w:styleId="ListLabel3">
    <w:name w:val="ListLabel 3"/>
    <w:rPr>
      <w:rFonts w:cs="Times New Roman"/>
    </w:rPr>
  </w:style>
  <w:style w:type="character" w:customStyle="1" w:styleId="ListLabel4">
    <w:name w:val="ListLabel 4"/>
    <w:rPr>
      <w:rFonts w:eastAsia="Times New Roman" w:cs="Calibri"/>
    </w:rPr>
  </w:style>
  <w:style w:type="character" w:customStyle="1" w:styleId="ListLabel5">
    <w:name w:val="ListLabel 5"/>
    <w:rPr>
      <w:rFonts w:cs="Courier New"/>
    </w:rPr>
  </w:style>
  <w:style w:type="table" w:styleId="TableGrid">
    <w:name w:val="Table Grid"/>
    <w:basedOn w:val="TableNormal"/>
    <w:uiPriority w:val="39"/>
    <w:rsid w:val="000B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paragraph" w:styleId="Revision">
    <w:name w:val="Revision"/>
    <w:hidden/>
    <w:uiPriority w:val="99"/>
    <w:semiHidden/>
    <w:rsid w:val="000A5AF7"/>
    <w:pPr>
      <w:widowControl/>
      <w:autoSpaceDN/>
      <w:textAlignment w:val="auto"/>
    </w:pPr>
  </w:style>
  <w:style w:type="paragraph" w:styleId="ListParagraph">
    <w:name w:val="List Paragraph"/>
    <w:basedOn w:val="Normal"/>
    <w:uiPriority w:val="34"/>
    <w:qFormat/>
    <w:rsid w:val="00306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FITZROY HARBOUR</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FITZROY HARBOUR</dc:title>
  <dc:creator>Neil Washington</dc:creator>
  <cp:lastModifiedBy>KAREN MATT</cp:lastModifiedBy>
  <cp:revision>2</cp:revision>
  <cp:lastPrinted>2016-06-05T17:40:00Z</cp:lastPrinted>
  <dcterms:created xsi:type="dcterms:W3CDTF">2023-08-03T19:49:00Z</dcterms:created>
  <dcterms:modified xsi:type="dcterms:W3CDTF">2023-08-03T19:49:00Z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Brookfield Renewable Power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